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24B49" w14:textId="6318FAF7" w:rsidR="00506CC0" w:rsidRDefault="00B053C9" w:rsidP="006900E5">
      <w:r>
        <w:rPr>
          <w:noProof/>
        </w:rPr>
        <w:drawing>
          <wp:inline distT="0" distB="0" distL="0" distR="0" wp14:anchorId="51437108" wp14:editId="235433D3">
            <wp:extent cx="3305175" cy="707696"/>
            <wp:effectExtent l="0" t="0" r="0" b="0"/>
            <wp:docPr id="8865264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4" t="33654" r="16507" b="44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037" cy="71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462FDB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FOR IMMEDIATE RELEASE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Style w:val="Strong"/>
          <w:rFonts w:ascii="Tahoma" w:hAnsi="Tahoma" w:cs="Tahoma"/>
          <w:sz w:val="22"/>
          <w:szCs w:val="22"/>
        </w:rPr>
        <w:t>DATE:</w:t>
      </w:r>
      <w:r w:rsidRPr="00CA07A0">
        <w:rPr>
          <w:rFonts w:ascii="Tahoma" w:hAnsi="Tahoma" w:cs="Tahoma"/>
          <w:sz w:val="22"/>
          <w:szCs w:val="22"/>
        </w:rPr>
        <w:t xml:space="preserve"> TBA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Style w:val="Strong"/>
          <w:rFonts w:ascii="Tahoma" w:hAnsi="Tahoma" w:cs="Tahoma"/>
          <w:sz w:val="22"/>
          <w:szCs w:val="22"/>
        </w:rPr>
        <w:t>LOCATION:</w:t>
      </w:r>
      <w:r w:rsidRPr="00CA07A0">
        <w:rPr>
          <w:rFonts w:ascii="Tahoma" w:hAnsi="Tahoma" w:cs="Tahoma"/>
          <w:sz w:val="22"/>
          <w:szCs w:val="22"/>
        </w:rPr>
        <w:t xml:space="preserve"> Alliston, Ontario, Canada</w:t>
      </w:r>
    </w:p>
    <w:p w14:paraId="11A6A513" w14:textId="77777777" w:rsidR="00CA07A0" w:rsidRPr="001E432B" w:rsidRDefault="00CA07A0" w:rsidP="00CA07A0">
      <w:pPr>
        <w:pStyle w:val="Heading1"/>
        <w:rPr>
          <w:rFonts w:ascii="Tahoma" w:hAnsi="Tahoma" w:cs="Tahoma"/>
          <w:i/>
          <w:iCs/>
          <w:sz w:val="36"/>
          <w:szCs w:val="36"/>
        </w:rPr>
      </w:pPr>
      <w:r w:rsidRPr="001E432B">
        <w:rPr>
          <w:rFonts w:ascii="Tahoma" w:hAnsi="Tahoma" w:cs="Tahoma"/>
          <w:i/>
          <w:iCs/>
          <w:sz w:val="36"/>
          <w:szCs w:val="36"/>
        </w:rPr>
        <w:t xml:space="preserve">T. C. Tombs Expands the </w:t>
      </w:r>
      <w:r w:rsidRPr="001E432B">
        <w:rPr>
          <w:rStyle w:val="Emphasis"/>
          <w:rFonts w:ascii="Tahoma" w:hAnsi="Tahoma" w:cs="Tahoma"/>
          <w:i w:val="0"/>
          <w:iCs w:val="0"/>
          <w:sz w:val="36"/>
          <w:szCs w:val="36"/>
        </w:rPr>
        <w:t>Run with the Wolves</w:t>
      </w:r>
      <w:r w:rsidRPr="001E432B">
        <w:rPr>
          <w:rFonts w:ascii="Tahoma" w:hAnsi="Tahoma" w:cs="Tahoma"/>
          <w:i/>
          <w:iCs/>
          <w:sz w:val="36"/>
          <w:szCs w:val="36"/>
        </w:rPr>
        <w:t xml:space="preserve"> Saga with </w:t>
      </w:r>
      <w:r w:rsidRPr="001E432B">
        <w:rPr>
          <w:rStyle w:val="Emphasis"/>
          <w:rFonts w:ascii="Tahoma" w:hAnsi="Tahoma" w:cs="Tahoma"/>
          <w:i w:val="0"/>
          <w:iCs w:val="0"/>
          <w:sz w:val="36"/>
          <w:szCs w:val="36"/>
        </w:rPr>
        <w:t>Volume Two: The Oracle</w:t>
      </w:r>
      <w:r w:rsidRPr="001E432B">
        <w:rPr>
          <w:rFonts w:ascii="Tahoma" w:hAnsi="Tahoma" w:cs="Tahoma"/>
          <w:i/>
          <w:iCs/>
          <w:sz w:val="36"/>
          <w:szCs w:val="36"/>
        </w:rPr>
        <w:t xml:space="preserve"> in Major Global Press Release Campaign</w:t>
      </w:r>
    </w:p>
    <w:p w14:paraId="41178C70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ALLISTON, ON</w:t>
      </w:r>
      <w:r w:rsidRPr="00CA07A0">
        <w:rPr>
          <w:rFonts w:ascii="Tahoma" w:hAnsi="Tahoma" w:cs="Tahoma"/>
          <w:sz w:val="22"/>
          <w:szCs w:val="22"/>
        </w:rPr>
        <w:t xml:space="preserve"> — The dark and gripping supernatural medieval saga continues with the highly anticipated release of </w:t>
      </w:r>
      <w:r w:rsidRPr="00CA07A0">
        <w:rPr>
          <w:rStyle w:val="Emphasis"/>
          <w:rFonts w:ascii="Tahoma" w:hAnsi="Tahoma" w:cs="Tahoma"/>
          <w:sz w:val="22"/>
          <w:szCs w:val="22"/>
        </w:rPr>
        <w:t>Run with the Wolves Volume Two: The Oracle</w:t>
      </w:r>
      <w:r w:rsidRPr="00CA07A0">
        <w:rPr>
          <w:rFonts w:ascii="Tahoma" w:hAnsi="Tahoma" w:cs="Tahoma"/>
          <w:sz w:val="22"/>
          <w:szCs w:val="22"/>
        </w:rPr>
        <w:t xml:space="preserve"> by </w:t>
      </w:r>
      <w:r w:rsidRPr="00CA07A0">
        <w:rPr>
          <w:rStyle w:val="Strong"/>
          <w:rFonts w:ascii="Tahoma" w:hAnsi="Tahoma" w:cs="Tahoma"/>
          <w:sz w:val="22"/>
          <w:szCs w:val="22"/>
        </w:rPr>
        <w:t>T. C. Tombs</w:t>
      </w:r>
      <w:r w:rsidRPr="00CA07A0">
        <w:rPr>
          <w:rFonts w:ascii="Tahoma" w:hAnsi="Tahoma" w:cs="Tahoma"/>
          <w:sz w:val="22"/>
          <w:szCs w:val="22"/>
        </w:rPr>
        <w:t xml:space="preserve">, the thrilling second installment in the </w:t>
      </w:r>
      <w:r w:rsidRPr="00CA07A0">
        <w:rPr>
          <w:rStyle w:val="Emphasis"/>
          <w:rFonts w:ascii="Tahoma" w:hAnsi="Tahoma" w:cs="Tahoma"/>
          <w:sz w:val="22"/>
          <w:szCs w:val="22"/>
        </w:rPr>
        <w:t>Run with the Wolves</w:t>
      </w:r>
      <w:r w:rsidRPr="00CA07A0">
        <w:rPr>
          <w:rFonts w:ascii="Tahoma" w:hAnsi="Tahoma" w:cs="Tahoma"/>
          <w:sz w:val="22"/>
          <w:szCs w:val="22"/>
        </w:rPr>
        <w:t xml:space="preserve"> trilogy.</w:t>
      </w:r>
    </w:p>
    <w:p w14:paraId="3F7389EA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Represented by </w:t>
      </w:r>
      <w:r w:rsidRPr="00CA07A0">
        <w:rPr>
          <w:rStyle w:val="Strong"/>
          <w:rFonts w:ascii="Tahoma" w:hAnsi="Tahoma" w:cs="Tahoma"/>
          <w:sz w:val="22"/>
          <w:szCs w:val="22"/>
        </w:rPr>
        <w:t>Literary Agents Armani J. Klein and Dwayne Foster of New Life Creatives Media</w:t>
      </w:r>
      <w:r w:rsidRPr="00CA07A0">
        <w:rPr>
          <w:rFonts w:ascii="Tahoma" w:hAnsi="Tahoma" w:cs="Tahoma"/>
          <w:sz w:val="22"/>
          <w:szCs w:val="22"/>
        </w:rPr>
        <w:t>, this captivating fiction thriller elevates the stakes with supernatural transformation, looming warfare, mythological undertones, political conflict, and emotionally charged suspense that will leave readers eagerly anticipating the trilogy’s epic conclusion.</w:t>
      </w:r>
    </w:p>
    <w:p w14:paraId="4E7EBF0F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Building upon the gripping foundation established in the first volume, </w:t>
      </w:r>
      <w:r w:rsidRPr="00CA07A0">
        <w:rPr>
          <w:rStyle w:val="Emphasis"/>
          <w:rFonts w:ascii="Tahoma" w:hAnsi="Tahoma" w:cs="Tahoma"/>
          <w:sz w:val="22"/>
          <w:szCs w:val="22"/>
        </w:rPr>
        <w:t>Run with the Wolves Volume Two: The Oracle</w:t>
      </w:r>
      <w:r w:rsidRPr="00CA07A0">
        <w:rPr>
          <w:rFonts w:ascii="Tahoma" w:hAnsi="Tahoma" w:cs="Tahoma"/>
          <w:sz w:val="22"/>
          <w:szCs w:val="22"/>
        </w:rPr>
        <w:t xml:space="preserve"> expands the world of The Pack into deeper emotional territory and greater supernatural complexity, blending medieval history, folklore, dark fantasy, and thriller pacing into a compelling literary experience.</w:t>
      </w:r>
    </w:p>
    <w:p w14:paraId="6F746F40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To support the release, </w:t>
      </w:r>
      <w:r w:rsidRPr="00CA07A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CA07A0">
        <w:rPr>
          <w:rFonts w:ascii="Tahoma" w:hAnsi="Tahoma" w:cs="Tahoma"/>
          <w:sz w:val="22"/>
          <w:szCs w:val="22"/>
        </w:rPr>
        <w:t xml:space="preserve"> is launching a robust </w:t>
      </w:r>
      <w:r w:rsidRPr="00CA07A0">
        <w:rPr>
          <w:rStyle w:val="Strong"/>
          <w:rFonts w:ascii="Tahoma" w:hAnsi="Tahoma" w:cs="Tahoma"/>
          <w:sz w:val="22"/>
          <w:szCs w:val="22"/>
        </w:rPr>
        <w:t>Global Press Release Campaign</w:t>
      </w:r>
      <w:r w:rsidRPr="00CA07A0">
        <w:rPr>
          <w:rFonts w:ascii="Tahoma" w:hAnsi="Tahoma" w:cs="Tahoma"/>
          <w:sz w:val="22"/>
          <w:szCs w:val="22"/>
        </w:rPr>
        <w:t xml:space="preserve"> designed to generate substantial media visibility, literary industry awareness, reader engagement, and entertainment market interest.</w:t>
      </w:r>
    </w:p>
    <w:p w14:paraId="60DCCB0E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1E5A2679">
          <v:rect id="_x0000_i1025" style="width:0;height:1.5pt" o:hralign="center" o:hrstd="t" o:hr="t" fillcolor="#a0a0a0" stroked="f"/>
        </w:pict>
      </w:r>
    </w:p>
    <w:p w14:paraId="1166CC01" w14:textId="77777777" w:rsidR="00CA07A0" w:rsidRPr="00CA07A0" w:rsidRDefault="00CA07A0" w:rsidP="00CA07A0">
      <w:pPr>
        <w:pStyle w:val="Heading1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 Dangerous Journey into Darkness and Destiny</w:t>
      </w:r>
    </w:p>
    <w:p w14:paraId="2FACF5C4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Set in the dangerous and superstitious fifteenth century, </w:t>
      </w:r>
      <w:r w:rsidRPr="00CA07A0">
        <w:rPr>
          <w:rStyle w:val="Emphasis"/>
          <w:rFonts w:ascii="Tahoma" w:hAnsi="Tahoma" w:cs="Tahoma"/>
          <w:sz w:val="22"/>
          <w:szCs w:val="22"/>
        </w:rPr>
        <w:t>Run with the Wolves Volume Two: The Oracle</w:t>
      </w:r>
      <w:r w:rsidRPr="00CA07A0">
        <w:rPr>
          <w:rFonts w:ascii="Tahoma" w:hAnsi="Tahoma" w:cs="Tahoma"/>
          <w:sz w:val="22"/>
          <w:szCs w:val="22"/>
        </w:rPr>
        <w:t xml:space="preserve"> thrusts readers back into a world where fearsome creatures stalk the night, kingdoms stand on unstable political ground, and destiny is written beneath the full moon.</w:t>
      </w:r>
    </w:p>
    <w:p w14:paraId="195D2AE9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At the heart of the story is </w:t>
      </w:r>
      <w:r w:rsidRPr="00CA07A0">
        <w:rPr>
          <w:rStyle w:val="Strong"/>
          <w:rFonts w:ascii="Tahoma" w:hAnsi="Tahoma" w:cs="Tahoma"/>
          <w:sz w:val="22"/>
          <w:szCs w:val="22"/>
        </w:rPr>
        <w:t>Willie</w:t>
      </w:r>
      <w:r w:rsidRPr="00CA07A0">
        <w:rPr>
          <w:rFonts w:ascii="Tahoma" w:hAnsi="Tahoma" w:cs="Tahoma"/>
          <w:sz w:val="22"/>
          <w:szCs w:val="22"/>
        </w:rPr>
        <w:t>, a once-humble Medinian farm serf whose life changed forever after a brutal attack on farm livestock left him infected with a terrifying supernatural affliction.</w:t>
      </w:r>
    </w:p>
    <w:p w14:paraId="2643E3CB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Now bound to the same lunar curse carried by </w:t>
      </w:r>
      <w:r w:rsidRPr="00CA07A0">
        <w:rPr>
          <w:rStyle w:val="Strong"/>
          <w:rFonts w:ascii="Tahoma" w:hAnsi="Tahoma" w:cs="Tahoma"/>
          <w:sz w:val="22"/>
          <w:szCs w:val="22"/>
        </w:rPr>
        <w:t>Woodrow</w:t>
      </w:r>
      <w:r w:rsidRPr="00CA07A0">
        <w:rPr>
          <w:rFonts w:ascii="Tahoma" w:hAnsi="Tahoma" w:cs="Tahoma"/>
          <w:sz w:val="22"/>
          <w:szCs w:val="22"/>
        </w:rPr>
        <w:t xml:space="preserve">, his enigmatic mentor, and the members of </w:t>
      </w:r>
      <w:r w:rsidRPr="00CA07A0">
        <w:rPr>
          <w:rStyle w:val="Strong"/>
          <w:rFonts w:ascii="Tahoma" w:hAnsi="Tahoma" w:cs="Tahoma"/>
          <w:sz w:val="22"/>
          <w:szCs w:val="22"/>
        </w:rPr>
        <w:t>The Pack</w:t>
      </w:r>
      <w:r w:rsidRPr="00CA07A0">
        <w:rPr>
          <w:rFonts w:ascii="Tahoma" w:hAnsi="Tahoma" w:cs="Tahoma"/>
          <w:sz w:val="22"/>
          <w:szCs w:val="22"/>
        </w:rPr>
        <w:t>, Willie finds himself navigating a life he neither sought nor understands.</w:t>
      </w:r>
    </w:p>
    <w:p w14:paraId="1586B099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As moon cycle after moon cycle passes, Willie is forced to confront a horrifying truth: his humanity is slipping away, and the fate he once imagined for himself no longer exists.</w:t>
      </w:r>
    </w:p>
    <w:p w14:paraId="6B31ACDB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lastRenderedPageBreak/>
        <w:t>But personal transformation is only one piece of a far greater conflict.</w:t>
      </w:r>
    </w:p>
    <w:p w14:paraId="6BC12E24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In the kingdom of </w:t>
      </w:r>
      <w:r w:rsidRPr="00CA07A0">
        <w:rPr>
          <w:rStyle w:val="Strong"/>
          <w:rFonts w:ascii="Tahoma" w:hAnsi="Tahoma" w:cs="Tahoma"/>
          <w:sz w:val="22"/>
          <w:szCs w:val="22"/>
        </w:rPr>
        <w:t>Varakov</w:t>
      </w:r>
      <w:r w:rsidRPr="00CA07A0">
        <w:rPr>
          <w:rFonts w:ascii="Tahoma" w:hAnsi="Tahoma" w:cs="Tahoma"/>
          <w:sz w:val="22"/>
          <w:szCs w:val="22"/>
        </w:rPr>
        <w:t xml:space="preserve">, the dangerous and ambitious </w:t>
      </w:r>
      <w:r w:rsidRPr="00CA07A0">
        <w:rPr>
          <w:rStyle w:val="Strong"/>
          <w:rFonts w:ascii="Tahoma" w:hAnsi="Tahoma" w:cs="Tahoma"/>
          <w:sz w:val="22"/>
          <w:szCs w:val="22"/>
        </w:rPr>
        <w:t>Lord Victor</w:t>
      </w:r>
      <w:r w:rsidRPr="00CA07A0">
        <w:rPr>
          <w:rFonts w:ascii="Tahoma" w:hAnsi="Tahoma" w:cs="Tahoma"/>
          <w:sz w:val="22"/>
          <w:szCs w:val="22"/>
        </w:rPr>
        <w:t xml:space="preserve"> appears intent on provoking a devastating war that threatens to destroy everyone living within </w:t>
      </w:r>
      <w:r w:rsidRPr="00CA07A0">
        <w:rPr>
          <w:rStyle w:val="Strong"/>
          <w:rFonts w:ascii="Tahoma" w:hAnsi="Tahoma" w:cs="Tahoma"/>
          <w:sz w:val="22"/>
          <w:szCs w:val="22"/>
        </w:rPr>
        <w:t>Sanctuary</w:t>
      </w:r>
      <w:r w:rsidRPr="00CA07A0">
        <w:rPr>
          <w:rFonts w:ascii="Tahoma" w:hAnsi="Tahoma" w:cs="Tahoma"/>
          <w:sz w:val="22"/>
          <w:szCs w:val="22"/>
        </w:rPr>
        <w:t>.</w:t>
      </w:r>
    </w:p>
    <w:p w14:paraId="6D13FA29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Meanwhile, </w:t>
      </w:r>
      <w:r w:rsidRPr="00CA07A0">
        <w:rPr>
          <w:rStyle w:val="Strong"/>
          <w:rFonts w:ascii="Tahoma" w:hAnsi="Tahoma" w:cs="Tahoma"/>
          <w:sz w:val="22"/>
          <w:szCs w:val="22"/>
        </w:rPr>
        <w:t>Woodrow</w:t>
      </w:r>
      <w:r w:rsidRPr="00CA07A0">
        <w:rPr>
          <w:rFonts w:ascii="Tahoma" w:hAnsi="Tahoma" w:cs="Tahoma"/>
          <w:sz w:val="22"/>
          <w:szCs w:val="22"/>
        </w:rPr>
        <w:t>, leader of The Pack and keeper of the castle, faces an impossible choice.</w:t>
      </w:r>
    </w:p>
    <w:p w14:paraId="3270E411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Bound by an ancient sacred pledge to a dark master, Woodrow must decide whether to remain loyal to forces that shaped his existence—or defy them and risk catastrophic consequences.</w:t>
      </w:r>
    </w:p>
    <w:p w14:paraId="2FEA2CAE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As the ominous </w:t>
      </w:r>
      <w:r w:rsidRPr="00CA07A0">
        <w:rPr>
          <w:rStyle w:val="Strong"/>
          <w:rFonts w:ascii="Tahoma" w:hAnsi="Tahoma" w:cs="Tahoma"/>
          <w:sz w:val="22"/>
          <w:szCs w:val="22"/>
        </w:rPr>
        <w:t>Hunter’s Moon</w:t>
      </w:r>
      <w:r w:rsidRPr="00CA07A0">
        <w:rPr>
          <w:rFonts w:ascii="Tahoma" w:hAnsi="Tahoma" w:cs="Tahoma"/>
          <w:sz w:val="22"/>
          <w:szCs w:val="22"/>
        </w:rPr>
        <w:t xml:space="preserve"> rises and the goddess </w:t>
      </w:r>
      <w:r w:rsidRPr="00CA07A0">
        <w:rPr>
          <w:rStyle w:val="Strong"/>
          <w:rFonts w:ascii="Tahoma" w:hAnsi="Tahoma" w:cs="Tahoma"/>
          <w:sz w:val="22"/>
          <w:szCs w:val="22"/>
        </w:rPr>
        <w:t>Diana</w:t>
      </w:r>
      <w:r w:rsidRPr="00CA07A0">
        <w:rPr>
          <w:rFonts w:ascii="Tahoma" w:hAnsi="Tahoma" w:cs="Tahoma"/>
          <w:sz w:val="22"/>
          <w:szCs w:val="22"/>
        </w:rPr>
        <w:t xml:space="preserve"> claims her supernatural children, Woodrow embarks on a perilous journey into the mountains to seek out the legendary </w:t>
      </w:r>
      <w:r w:rsidRPr="00CA07A0">
        <w:rPr>
          <w:rStyle w:val="Strong"/>
          <w:rFonts w:ascii="Tahoma" w:hAnsi="Tahoma" w:cs="Tahoma"/>
          <w:sz w:val="22"/>
          <w:szCs w:val="22"/>
        </w:rPr>
        <w:t>Oracle</w:t>
      </w:r>
      <w:r w:rsidRPr="00CA07A0">
        <w:rPr>
          <w:rFonts w:ascii="Tahoma" w:hAnsi="Tahoma" w:cs="Tahoma"/>
          <w:sz w:val="22"/>
          <w:szCs w:val="22"/>
        </w:rPr>
        <w:t>, a reclusive ancient sage believed to hold answers that could alter the future of kingdoms.</w:t>
      </w:r>
    </w:p>
    <w:p w14:paraId="45C0D425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Yet in a world governed by dark magic, ancient loyalties, and relentless destiny, answers often come at great cost.</w:t>
      </w:r>
    </w:p>
    <w:p w14:paraId="11976D7B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Emphasis"/>
          <w:rFonts w:ascii="Tahoma" w:hAnsi="Tahoma" w:cs="Tahoma"/>
          <w:sz w:val="22"/>
          <w:szCs w:val="22"/>
        </w:rPr>
        <w:t>Run with the Wolves Volume Two: The Oracle</w:t>
      </w:r>
      <w:r w:rsidRPr="00CA07A0">
        <w:rPr>
          <w:rFonts w:ascii="Tahoma" w:hAnsi="Tahoma" w:cs="Tahoma"/>
          <w:sz w:val="22"/>
          <w:szCs w:val="22"/>
        </w:rPr>
        <w:t xml:space="preserve"> is a riveting tale of transformation, loyalty, sacrifice, prophecy, and supernatural suspense that deepens the mythology of this unforgettable trilogy.</w:t>
      </w:r>
    </w:p>
    <w:p w14:paraId="794FB995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0382B618">
          <v:rect id="_x0000_i1026" style="width:0;height:1.5pt" o:hralign="center" o:hrstd="t" o:hr="t" fillcolor="#a0a0a0" stroked="f"/>
        </w:pict>
      </w:r>
    </w:p>
    <w:p w14:paraId="028F8849" w14:textId="77777777" w:rsidR="00CA07A0" w:rsidRPr="00CA07A0" w:rsidRDefault="00CA07A0" w:rsidP="00CA07A0">
      <w:pPr>
        <w:pStyle w:val="Heading1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About the Author</w:t>
      </w:r>
    </w:p>
    <w:p w14:paraId="576C156F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T. C. Tombs</w:t>
      </w:r>
      <w:r w:rsidRPr="00CA07A0">
        <w:rPr>
          <w:rFonts w:ascii="Tahoma" w:hAnsi="Tahoma" w:cs="Tahoma"/>
          <w:sz w:val="22"/>
          <w:szCs w:val="22"/>
        </w:rPr>
        <w:t xml:space="preserve"> is a sophisticated storyteller whose literary work reflects both academic depth and imaginative ambition.</w:t>
      </w:r>
    </w:p>
    <w:p w14:paraId="687F3704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Holding university degrees in </w:t>
      </w:r>
      <w:r w:rsidRPr="00CA07A0">
        <w:rPr>
          <w:rStyle w:val="Strong"/>
          <w:rFonts w:ascii="Tahoma" w:hAnsi="Tahoma" w:cs="Tahoma"/>
          <w:sz w:val="22"/>
          <w:szCs w:val="22"/>
        </w:rPr>
        <w:t>History, Political Science, and Business</w:t>
      </w:r>
      <w:r w:rsidRPr="00CA07A0">
        <w:rPr>
          <w:rFonts w:ascii="Tahoma" w:hAnsi="Tahoma" w:cs="Tahoma"/>
          <w:sz w:val="22"/>
          <w:szCs w:val="22"/>
        </w:rPr>
        <w:t>, Tombs brings historical intelligence, political realism, and structural complexity to his fictional worldbuilding.</w:t>
      </w:r>
    </w:p>
    <w:p w14:paraId="736E7050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His lifelong passion for </w:t>
      </w:r>
      <w:r w:rsidRPr="00CA07A0">
        <w:rPr>
          <w:rStyle w:val="Strong"/>
          <w:rFonts w:ascii="Tahoma" w:hAnsi="Tahoma" w:cs="Tahoma"/>
          <w:sz w:val="22"/>
          <w:szCs w:val="22"/>
        </w:rPr>
        <w:t>medieval history, folklore, literature, film, and music</w:t>
      </w:r>
      <w:r w:rsidRPr="00CA07A0">
        <w:rPr>
          <w:rFonts w:ascii="Tahoma" w:hAnsi="Tahoma" w:cs="Tahoma"/>
          <w:sz w:val="22"/>
          <w:szCs w:val="22"/>
        </w:rPr>
        <w:t xml:space="preserve"> has directly shaped the </w:t>
      </w:r>
      <w:r w:rsidRPr="00CA07A0">
        <w:rPr>
          <w:rStyle w:val="Emphasis"/>
          <w:rFonts w:ascii="Tahoma" w:hAnsi="Tahoma" w:cs="Tahoma"/>
          <w:sz w:val="22"/>
          <w:szCs w:val="22"/>
        </w:rPr>
        <w:t>Run with the Wolves</w:t>
      </w:r>
      <w:r w:rsidRPr="00CA07A0">
        <w:rPr>
          <w:rFonts w:ascii="Tahoma" w:hAnsi="Tahoma" w:cs="Tahoma"/>
          <w:sz w:val="22"/>
          <w:szCs w:val="22"/>
        </w:rPr>
        <w:t xml:space="preserve"> trilogy, creating a literary universe rich in atmosphere, mythology, suspense, and emotional complexity.</w:t>
      </w:r>
    </w:p>
    <w:p w14:paraId="6ED7A16C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By combining scholarship with cinematic storytelling instincts, Tombs delivers fiction that resonates with both genre enthusiasts and readers seeking immersive, intelligent storytelling.</w:t>
      </w:r>
    </w:p>
    <w:p w14:paraId="6158AFE2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48906ACB">
          <v:rect id="_x0000_i1027" style="width:0;height:1.5pt" o:hralign="center" o:hrstd="t" o:hr="t" fillcolor="#a0a0a0" stroked="f"/>
        </w:pict>
      </w:r>
    </w:p>
    <w:p w14:paraId="2260507D" w14:textId="77777777" w:rsidR="00CA07A0" w:rsidRPr="00CA07A0" w:rsidRDefault="00CA07A0" w:rsidP="00CA07A0">
      <w:pPr>
        <w:pStyle w:val="Heading1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Global Press Release Campaign Strategy</w:t>
      </w:r>
    </w:p>
    <w:p w14:paraId="63FC87A7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 xml:space="preserve">To maximize exposure for </w:t>
      </w:r>
      <w:r w:rsidRPr="00CA07A0">
        <w:rPr>
          <w:rStyle w:val="Emphasis"/>
          <w:rFonts w:ascii="Tahoma" w:hAnsi="Tahoma" w:cs="Tahoma"/>
          <w:sz w:val="22"/>
          <w:szCs w:val="22"/>
        </w:rPr>
        <w:t>Run with the Wolves Volume Two: The Oracle</w:t>
      </w:r>
      <w:r w:rsidRPr="00CA07A0">
        <w:rPr>
          <w:rFonts w:ascii="Tahoma" w:hAnsi="Tahoma" w:cs="Tahoma"/>
          <w:sz w:val="22"/>
          <w:szCs w:val="22"/>
        </w:rPr>
        <w:t xml:space="preserve">, </w:t>
      </w:r>
      <w:r w:rsidRPr="00CA07A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CA07A0">
        <w:rPr>
          <w:rFonts w:ascii="Tahoma" w:hAnsi="Tahoma" w:cs="Tahoma"/>
          <w:sz w:val="22"/>
          <w:szCs w:val="22"/>
        </w:rPr>
        <w:t xml:space="preserve"> will execute a strategic global publicity initiative designed to elevate awareness, generate reader engagement, and establish stronger marketplace positioning.</w:t>
      </w:r>
    </w:p>
    <w:p w14:paraId="69ECED01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Campaign Objectives</w:t>
      </w:r>
    </w:p>
    <w:p w14:paraId="414D2950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International Media Visibility</w:t>
      </w:r>
    </w:p>
    <w:p w14:paraId="4836B5C2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lastRenderedPageBreak/>
        <w:t>Introduce the title to major literary, entertainment, digital, and mainstream media channels across North America and beyond.</w:t>
      </w:r>
    </w:p>
    <w:p w14:paraId="75E7A931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Author Brand Development</w:t>
      </w:r>
    </w:p>
    <w:p w14:paraId="5352B536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Strengthen T. C. Tombs’ profile as a compelling voice in supernatural fantasy-thriller fiction.</w:t>
      </w:r>
    </w:p>
    <w:p w14:paraId="26FEAE90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Trilogy Momentum Building</w:t>
      </w:r>
    </w:p>
    <w:p w14:paraId="137B8AE7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Leverage the emotional and narrative momentum of the second installment to increase engagement from existing readers while attracting new audiences.</w:t>
      </w:r>
    </w:p>
    <w:p w14:paraId="058C896D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Entertainment Rights Positioning</w:t>
      </w:r>
    </w:p>
    <w:p w14:paraId="7B80D557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Highlight the cinematic adaptation potential of the trilogy for film, streaming, and television industry consideration.</w:t>
      </w:r>
    </w:p>
    <w:p w14:paraId="18855408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Digital Search Visibility</w:t>
      </w:r>
    </w:p>
    <w:p w14:paraId="4DF58043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Enhance discoverability through strategic press syndication and online indexing.</w:t>
      </w:r>
    </w:p>
    <w:p w14:paraId="5E465D82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Reader Community Activation</w:t>
      </w:r>
    </w:p>
    <w:p w14:paraId="4C7E35E4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Connect directly with fantasy, thriller, mythology, and supernatural fiction audiences.</w:t>
      </w:r>
    </w:p>
    <w:p w14:paraId="20E65AB9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675DD0CD">
          <v:rect id="_x0000_i1028" style="width:0;height:1.5pt" o:hralign="center" o:hrstd="t" o:hr="t" fillcolor="#a0a0a0" stroked="f"/>
        </w:pict>
      </w:r>
    </w:p>
    <w:p w14:paraId="40333E74" w14:textId="77777777" w:rsidR="00CA07A0" w:rsidRPr="00CA07A0" w:rsidRDefault="00CA07A0" w:rsidP="00CA07A0">
      <w:pPr>
        <w:pStyle w:val="Heading1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Press Release Campaign Media Outlets</w:t>
      </w:r>
    </w:p>
    <w:p w14:paraId="08EFBA6A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Major National &amp; International News Distribution</w:t>
      </w:r>
    </w:p>
    <w:p w14:paraId="6FCF38EA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Associated Press Distribution Network</w:t>
      </w:r>
    </w:p>
    <w:p w14:paraId="7BC762FD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Yahoo News</w:t>
      </w:r>
    </w:p>
    <w:p w14:paraId="2B2D7906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Google News Syndication</w:t>
      </w:r>
    </w:p>
    <w:p w14:paraId="0A88B16D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MSN</w:t>
      </w:r>
    </w:p>
    <w:p w14:paraId="390B58B2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MarketWatch</w:t>
      </w:r>
    </w:p>
    <w:p w14:paraId="0356840D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Benzinga</w:t>
      </w:r>
    </w:p>
    <w:p w14:paraId="2914A2F7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Morningstar</w:t>
      </w:r>
    </w:p>
    <w:p w14:paraId="17BCB912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Business Insider</w:t>
      </w:r>
    </w:p>
    <w:p w14:paraId="3E14AB20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FOX affiliate media outlets</w:t>
      </w:r>
    </w:p>
    <w:p w14:paraId="39F5BE52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NBC affiliate media outlets</w:t>
      </w:r>
    </w:p>
    <w:p w14:paraId="23932582" w14:textId="77777777" w:rsidR="00CA07A0" w:rsidRP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ABC affiliate media outlets</w:t>
      </w:r>
    </w:p>
    <w:p w14:paraId="5F12BE45" w14:textId="5E80DB91" w:rsidR="00CA07A0" w:rsidRDefault="00CA07A0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CBS affiliate media outlets</w:t>
      </w:r>
    </w:p>
    <w:p w14:paraId="10743919" w14:textId="620F5D29" w:rsidR="001E432B" w:rsidRPr="00CA07A0" w:rsidRDefault="001E432B" w:rsidP="00CA07A0">
      <w:pPr>
        <w:pStyle w:val="NormalWeb"/>
        <w:numPr>
          <w:ilvl w:val="0"/>
          <w:numId w:val="35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Webwire</w:t>
      </w:r>
    </w:p>
    <w:p w14:paraId="6D1A594C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15202743">
          <v:rect id="_x0000_i1029" style="width:0;height:1.5pt" o:hralign="center" o:hrstd="t" o:hr="t" fillcolor="#a0a0a0" stroked="f"/>
        </w:pict>
      </w:r>
    </w:p>
    <w:p w14:paraId="26E09898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Canadian National Media</w:t>
      </w:r>
    </w:p>
    <w:p w14:paraId="114ACCEC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CBC Books</w:t>
      </w:r>
    </w:p>
    <w:p w14:paraId="7DA43B12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CBC Radio</w:t>
      </w:r>
    </w:p>
    <w:p w14:paraId="207B0A5E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lastRenderedPageBreak/>
        <w:t>CTV News</w:t>
      </w:r>
    </w:p>
    <w:p w14:paraId="2B49701F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Global News Canada</w:t>
      </w:r>
    </w:p>
    <w:p w14:paraId="3B5F230A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National Post</w:t>
      </w:r>
    </w:p>
    <w:p w14:paraId="4BCFFEF0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The Globe and Mail</w:t>
      </w:r>
    </w:p>
    <w:p w14:paraId="057421E5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Toronto Star</w:t>
      </w:r>
    </w:p>
    <w:p w14:paraId="53450676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Toronto Sun</w:t>
      </w:r>
    </w:p>
    <w:p w14:paraId="1A15C685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CP24</w:t>
      </w:r>
    </w:p>
    <w:p w14:paraId="506D9423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CityNews</w:t>
      </w:r>
    </w:p>
    <w:p w14:paraId="16D8E8EB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Yahoo Canada</w:t>
      </w:r>
    </w:p>
    <w:p w14:paraId="1A6C4FEC" w14:textId="77777777" w:rsidR="00CA07A0" w:rsidRPr="00CA07A0" w:rsidRDefault="00CA07A0" w:rsidP="00CA07A0">
      <w:pPr>
        <w:pStyle w:val="NormalWeb"/>
        <w:numPr>
          <w:ilvl w:val="0"/>
          <w:numId w:val="36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Canadian Press syndication</w:t>
      </w:r>
    </w:p>
    <w:p w14:paraId="4842CE53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0D8EE034">
          <v:rect id="_x0000_i1030" style="width:0;height:1.5pt" o:hralign="center" o:hrstd="t" o:hr="t" fillcolor="#a0a0a0" stroked="f"/>
        </w:pict>
      </w:r>
    </w:p>
    <w:p w14:paraId="45F22BD4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Literary &amp; Publishing Industry Media</w:t>
      </w:r>
    </w:p>
    <w:p w14:paraId="76885082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Publishers Weekly</w:t>
      </w:r>
    </w:p>
    <w:p w14:paraId="66858C07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Kirkus Reviews</w:t>
      </w:r>
    </w:p>
    <w:p w14:paraId="2C59CBAD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BookLife</w:t>
      </w:r>
    </w:p>
    <w:p w14:paraId="0BE76B3E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Shelf Awareness</w:t>
      </w:r>
    </w:p>
    <w:p w14:paraId="4809D043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Literary Hub</w:t>
      </w:r>
    </w:p>
    <w:p w14:paraId="3B8770A8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Book Riot</w:t>
      </w:r>
    </w:p>
    <w:p w14:paraId="55F9C076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Foreword Reviews</w:t>
      </w:r>
    </w:p>
    <w:p w14:paraId="69594A21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The Bookseller</w:t>
      </w:r>
    </w:p>
    <w:p w14:paraId="217DB6F9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Midwest Book Review</w:t>
      </w:r>
    </w:p>
    <w:p w14:paraId="6EE11FE8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Reader’s Digest</w:t>
      </w:r>
    </w:p>
    <w:p w14:paraId="4D9202FD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Independent Book Review</w:t>
      </w:r>
    </w:p>
    <w:p w14:paraId="7589798D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New York Journal of Books</w:t>
      </w:r>
    </w:p>
    <w:p w14:paraId="360907AA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BookTrib</w:t>
      </w:r>
    </w:p>
    <w:p w14:paraId="1377DEE6" w14:textId="77777777" w:rsidR="00CA07A0" w:rsidRPr="00CA07A0" w:rsidRDefault="00CA07A0" w:rsidP="00CA07A0">
      <w:pPr>
        <w:pStyle w:val="NormalWeb"/>
        <w:numPr>
          <w:ilvl w:val="0"/>
          <w:numId w:val="37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Reedsy Discovery</w:t>
      </w:r>
    </w:p>
    <w:p w14:paraId="78AEE4BC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3D3BDA78">
          <v:rect id="_x0000_i1031" style="width:0;height:1.5pt" o:hralign="center" o:hrstd="t" o:hr="t" fillcolor="#a0a0a0" stroked="f"/>
        </w:pict>
      </w:r>
    </w:p>
    <w:p w14:paraId="6889EF90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Fantasy / Supernatural / Thriller Genre Publications</w:t>
      </w:r>
    </w:p>
    <w:p w14:paraId="0EB85D7A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The Big Thrill</w:t>
      </w:r>
    </w:p>
    <w:p w14:paraId="51E6D5F4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International Thriller Writers</w:t>
      </w:r>
    </w:p>
    <w:p w14:paraId="1FAADA2B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CrimeReads</w:t>
      </w:r>
    </w:p>
    <w:p w14:paraId="78806601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Mystery &amp; Suspense Magazine</w:t>
      </w:r>
    </w:p>
    <w:p w14:paraId="70D63204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Grimdark Magazine</w:t>
      </w:r>
    </w:p>
    <w:p w14:paraId="6449B4D1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Fantasy Book Review</w:t>
      </w:r>
    </w:p>
    <w:p w14:paraId="7AAAAF62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FanFiAddict</w:t>
      </w:r>
    </w:p>
    <w:p w14:paraId="01172D4E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SFFWorld</w:t>
      </w:r>
    </w:p>
    <w:p w14:paraId="7131AF9F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Tor editorial coverage consideration</w:t>
      </w:r>
    </w:p>
    <w:p w14:paraId="1A2B6000" w14:textId="77777777" w:rsidR="00CA07A0" w:rsidRPr="00CA07A0" w:rsidRDefault="00CA07A0" w:rsidP="00CA07A0">
      <w:pPr>
        <w:pStyle w:val="NormalWeb"/>
        <w:numPr>
          <w:ilvl w:val="0"/>
          <w:numId w:val="38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Novel Suspects</w:t>
      </w:r>
    </w:p>
    <w:p w14:paraId="0D0E9AF9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3C39148C">
          <v:rect id="_x0000_i1032" style="width:0;height:1.5pt" o:hralign="center" o:hrstd="t" o:hr="t" fillcolor="#a0a0a0" stroked="f"/>
        </w:pict>
      </w:r>
    </w:p>
    <w:p w14:paraId="045BF410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Entertainment / Adaptation Media</w:t>
      </w:r>
    </w:p>
    <w:p w14:paraId="56AEC6BA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Deadline</w:t>
      </w:r>
    </w:p>
    <w:p w14:paraId="0A0AC143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Variety</w:t>
      </w:r>
    </w:p>
    <w:p w14:paraId="59A4EC33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lastRenderedPageBreak/>
        <w:t>The Hollywood Reporter</w:t>
      </w:r>
    </w:p>
    <w:p w14:paraId="27063799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Entertainment Weekly</w:t>
      </w:r>
    </w:p>
    <w:p w14:paraId="348F9E9B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Collider</w:t>
      </w:r>
    </w:p>
    <w:p w14:paraId="04C478BA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Screen Rant</w:t>
      </w:r>
    </w:p>
    <w:p w14:paraId="005837F0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IndieWire</w:t>
      </w:r>
    </w:p>
    <w:p w14:paraId="5366A6C9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IGN Entertainment</w:t>
      </w:r>
    </w:p>
    <w:p w14:paraId="24195A7E" w14:textId="77777777" w:rsidR="00CA07A0" w:rsidRPr="00CA07A0" w:rsidRDefault="00CA07A0" w:rsidP="00CA07A0">
      <w:pPr>
        <w:pStyle w:val="NormalWeb"/>
        <w:numPr>
          <w:ilvl w:val="0"/>
          <w:numId w:val="39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Looper</w:t>
      </w:r>
    </w:p>
    <w:p w14:paraId="7BB16418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74D6085C">
          <v:rect id="_x0000_i1033" style="width:0;height:1.5pt" o:hralign="center" o:hrstd="t" o:hr="t" fillcolor="#a0a0a0" stroked="f"/>
        </w:pict>
      </w:r>
    </w:p>
    <w:p w14:paraId="5F59E221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Podcast &amp; Broadcast Interview Outreach</w:t>
      </w:r>
    </w:p>
    <w:p w14:paraId="1644FE1B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NPR literary programming</w:t>
      </w:r>
    </w:p>
    <w:p w14:paraId="6FD51DC9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CBC cultural programming</w:t>
      </w:r>
    </w:p>
    <w:p w14:paraId="5DE488E6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Spotify literary podcasts</w:t>
      </w:r>
    </w:p>
    <w:p w14:paraId="2364DA84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Apple Podcasts author interview channels</w:t>
      </w:r>
    </w:p>
    <w:p w14:paraId="6F1FB033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iHeartRadio talk programming</w:t>
      </w:r>
    </w:p>
    <w:p w14:paraId="2DB781D9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fantasy storytelling podcasts</w:t>
      </w:r>
    </w:p>
    <w:p w14:paraId="73FD3C45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thriller fiction podcasts</w:t>
      </w:r>
    </w:p>
    <w:p w14:paraId="54FE061F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supernatural fiction podcasts</w:t>
      </w:r>
    </w:p>
    <w:p w14:paraId="303DB232" w14:textId="77777777" w:rsidR="00CA07A0" w:rsidRPr="00CA07A0" w:rsidRDefault="00CA07A0" w:rsidP="00CA07A0">
      <w:pPr>
        <w:pStyle w:val="NormalWeb"/>
        <w:numPr>
          <w:ilvl w:val="0"/>
          <w:numId w:val="40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mythology discussion podcasts</w:t>
      </w:r>
    </w:p>
    <w:p w14:paraId="49EA0753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520BB8E4">
          <v:rect id="_x0000_i1034" style="width:0;height:1.5pt" o:hralign="center" o:hrstd="t" o:hr="t" fillcolor="#a0a0a0" stroked="f"/>
        </w:pict>
      </w:r>
    </w:p>
    <w:p w14:paraId="3227C8DB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Reader Discovery &amp; Book Community Platforms</w:t>
      </w:r>
    </w:p>
    <w:p w14:paraId="3B513AE6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Goodreads</w:t>
      </w:r>
    </w:p>
    <w:p w14:paraId="364D4C04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NetGalley</w:t>
      </w:r>
    </w:p>
    <w:p w14:paraId="4E6A13B6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BookBub</w:t>
      </w:r>
    </w:p>
    <w:p w14:paraId="56831A49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StoryGraph</w:t>
      </w:r>
    </w:p>
    <w:p w14:paraId="7E94554E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LibraryThing</w:t>
      </w:r>
    </w:p>
    <w:p w14:paraId="1B999C08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BookBrowse</w:t>
      </w:r>
    </w:p>
    <w:p w14:paraId="6F039AC5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fantasy reader communities</w:t>
      </w:r>
    </w:p>
    <w:p w14:paraId="78557CC9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thriller review blogs</w:t>
      </w:r>
    </w:p>
    <w:p w14:paraId="02A129BA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supernatural fiction communities</w:t>
      </w:r>
    </w:p>
    <w:p w14:paraId="7BCA7E09" w14:textId="77777777" w:rsidR="00CA07A0" w:rsidRPr="00CA07A0" w:rsidRDefault="00CA07A0" w:rsidP="00CA07A0">
      <w:pPr>
        <w:pStyle w:val="NormalWeb"/>
        <w:numPr>
          <w:ilvl w:val="0"/>
          <w:numId w:val="41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Reddit fantasy and thriller groups</w:t>
      </w:r>
    </w:p>
    <w:p w14:paraId="22522BB1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26C0EC41">
          <v:rect id="_x0000_i1035" style="width:0;height:1.5pt" o:hralign="center" o:hrstd="t" o:hr="t" fillcolor="#a0a0a0" stroked="f"/>
        </w:pict>
      </w:r>
    </w:p>
    <w:p w14:paraId="4562D8A0" w14:textId="77777777" w:rsidR="00CA07A0" w:rsidRPr="00CA07A0" w:rsidRDefault="00CA07A0" w:rsidP="00CA07A0">
      <w:pPr>
        <w:pStyle w:val="Heading2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Ontario Local &amp; Regional Media</w:t>
      </w:r>
    </w:p>
    <w:p w14:paraId="7C1D5C38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Alliston Herald</w:t>
      </w:r>
    </w:p>
    <w:p w14:paraId="0D67D858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Barrie Today</w:t>
      </w:r>
    </w:p>
    <w:p w14:paraId="63E34F28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Simcoe County publications</w:t>
      </w:r>
    </w:p>
    <w:p w14:paraId="22608B4C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Orangeville Banner</w:t>
      </w:r>
    </w:p>
    <w:p w14:paraId="6CCCAD4F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CTV Barrie</w:t>
      </w:r>
    </w:p>
    <w:p w14:paraId="0321B394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Innisfil Today</w:t>
      </w:r>
    </w:p>
    <w:p w14:paraId="3EF2DC41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Ontario arts publications</w:t>
      </w:r>
    </w:p>
    <w:p w14:paraId="05F878E5" w14:textId="77777777" w:rsidR="00CA07A0" w:rsidRPr="00CA07A0" w:rsidRDefault="00CA07A0" w:rsidP="00CA07A0">
      <w:pPr>
        <w:pStyle w:val="NormalWeb"/>
        <w:numPr>
          <w:ilvl w:val="0"/>
          <w:numId w:val="42"/>
        </w:numPr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local radio stations</w:t>
      </w:r>
    </w:p>
    <w:p w14:paraId="2842940D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523442E4">
          <v:rect id="_x0000_i1036" style="width:0;height:1.5pt" o:hralign="center" o:hrstd="t" o:hr="t" fillcolor="#a0a0a0" stroked="f"/>
        </w:pict>
      </w:r>
    </w:p>
    <w:p w14:paraId="1D368CAB" w14:textId="77777777" w:rsidR="00CA07A0" w:rsidRPr="00CA07A0" w:rsidRDefault="00CA07A0" w:rsidP="00CA07A0">
      <w:pPr>
        <w:pStyle w:val="Heading1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lastRenderedPageBreak/>
        <w:t>Book Information</w:t>
      </w:r>
    </w:p>
    <w:p w14:paraId="50BF3CB5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Title:</w:t>
      </w:r>
      <w:r w:rsidRPr="00CA07A0">
        <w:rPr>
          <w:rFonts w:ascii="Tahoma" w:hAnsi="Tahoma" w:cs="Tahoma"/>
          <w:sz w:val="22"/>
          <w:szCs w:val="22"/>
        </w:rPr>
        <w:t xml:space="preserve"> </w:t>
      </w:r>
      <w:r w:rsidRPr="00CA07A0">
        <w:rPr>
          <w:rStyle w:val="Emphasis"/>
          <w:rFonts w:ascii="Tahoma" w:hAnsi="Tahoma" w:cs="Tahoma"/>
          <w:sz w:val="22"/>
          <w:szCs w:val="22"/>
        </w:rPr>
        <w:t>Run with the Wolves Volume Two: The Oracle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Style w:val="Strong"/>
          <w:rFonts w:ascii="Tahoma" w:hAnsi="Tahoma" w:cs="Tahoma"/>
          <w:sz w:val="22"/>
          <w:szCs w:val="22"/>
        </w:rPr>
        <w:t>Author:</w:t>
      </w:r>
      <w:r w:rsidRPr="00CA07A0">
        <w:rPr>
          <w:rFonts w:ascii="Tahoma" w:hAnsi="Tahoma" w:cs="Tahoma"/>
          <w:sz w:val="22"/>
          <w:szCs w:val="22"/>
        </w:rPr>
        <w:t xml:space="preserve"> T. C. Tombs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Style w:val="Strong"/>
          <w:rFonts w:ascii="Tahoma" w:hAnsi="Tahoma" w:cs="Tahoma"/>
          <w:sz w:val="22"/>
          <w:szCs w:val="22"/>
        </w:rPr>
        <w:t>ISBN:</w:t>
      </w:r>
      <w:r w:rsidRPr="00CA07A0">
        <w:rPr>
          <w:rFonts w:ascii="Tahoma" w:hAnsi="Tahoma" w:cs="Tahoma"/>
          <w:sz w:val="22"/>
          <w:szCs w:val="22"/>
        </w:rPr>
        <w:t xml:space="preserve"> 979-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Style w:val="Strong"/>
          <w:rFonts w:ascii="Tahoma" w:hAnsi="Tahoma" w:cs="Tahoma"/>
          <w:sz w:val="22"/>
          <w:szCs w:val="22"/>
        </w:rPr>
        <w:t>Genre:</w:t>
      </w:r>
      <w:r w:rsidRPr="00CA07A0">
        <w:rPr>
          <w:rFonts w:ascii="Tahoma" w:hAnsi="Tahoma" w:cs="Tahoma"/>
          <w:sz w:val="22"/>
          <w:szCs w:val="22"/>
        </w:rPr>
        <w:t xml:space="preserve"> Fiction / Thriller / Supernatural Fantasy / Medieval Adventure</w:t>
      </w:r>
    </w:p>
    <w:p w14:paraId="5388DB9F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39F71765">
          <v:rect id="_x0000_i1037" style="width:0;height:1.5pt" o:hralign="center" o:hrstd="t" o:hr="t" fillcolor="#a0a0a0" stroked="f"/>
        </w:pict>
      </w:r>
    </w:p>
    <w:p w14:paraId="445E43DE" w14:textId="77777777" w:rsidR="00CA07A0" w:rsidRPr="00CA07A0" w:rsidRDefault="00CA07A0" w:rsidP="00CA07A0">
      <w:pPr>
        <w:pStyle w:val="Heading1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Media Contacts</w:t>
      </w:r>
    </w:p>
    <w:p w14:paraId="6F5E8512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Armani J. Klein</w:t>
      </w:r>
    </w:p>
    <w:p w14:paraId="1823F32F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Literary Agent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Fonts w:ascii="Segoe UI Emoji" w:hAnsi="Segoe UI Emoji" w:cs="Segoe UI Emoji"/>
          <w:sz w:val="22"/>
          <w:szCs w:val="22"/>
        </w:rPr>
        <w:t>📞</w:t>
      </w:r>
      <w:r w:rsidRPr="00CA07A0">
        <w:rPr>
          <w:rFonts w:ascii="Tahoma" w:hAnsi="Tahoma" w:cs="Tahoma"/>
          <w:sz w:val="22"/>
          <w:szCs w:val="22"/>
        </w:rPr>
        <w:t xml:space="preserve"> (223) 210-7118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Fonts w:ascii="Segoe UI Emoji" w:hAnsi="Segoe UI Emoji" w:cs="Segoe UI Emoji"/>
          <w:sz w:val="22"/>
          <w:szCs w:val="22"/>
        </w:rPr>
        <w:t>📧</w:t>
      </w:r>
      <w:r w:rsidRPr="00CA07A0">
        <w:rPr>
          <w:rFonts w:ascii="Tahoma" w:hAnsi="Tahoma" w:cs="Tahoma"/>
          <w:sz w:val="22"/>
          <w:szCs w:val="22"/>
        </w:rPr>
        <w:t xml:space="preserve"> </w:t>
      </w:r>
      <w:hyperlink r:id="rId8" w:history="1">
        <w:r w:rsidRPr="00CA07A0">
          <w:rPr>
            <w:rStyle w:val="Hyperlink"/>
            <w:rFonts w:ascii="Tahoma" w:hAnsi="Tahoma" w:cs="Tahoma"/>
            <w:sz w:val="22"/>
            <w:szCs w:val="22"/>
          </w:rPr>
          <w:t>armani@newlifecreativesmediaproduction.com</w:t>
        </w:r>
      </w:hyperlink>
    </w:p>
    <w:p w14:paraId="36351E6D" w14:textId="77777777" w:rsidR="00CA07A0" w:rsidRPr="00CA07A0" w:rsidRDefault="00CA07A0" w:rsidP="00CA07A0">
      <w:pPr>
        <w:pStyle w:val="Heading3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Dwayne Foster</w:t>
      </w:r>
    </w:p>
    <w:p w14:paraId="2EDD18F6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Literary Agent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Fonts w:ascii="Segoe UI Emoji" w:hAnsi="Segoe UI Emoji" w:cs="Segoe UI Emoji"/>
          <w:sz w:val="22"/>
          <w:szCs w:val="22"/>
        </w:rPr>
        <w:t>📞</w:t>
      </w:r>
      <w:r w:rsidRPr="00CA07A0">
        <w:rPr>
          <w:rFonts w:ascii="Tahoma" w:hAnsi="Tahoma" w:cs="Tahoma"/>
          <w:sz w:val="22"/>
          <w:szCs w:val="22"/>
        </w:rPr>
        <w:t xml:space="preserve"> (223) 244-2301</w:t>
      </w:r>
      <w:r w:rsidRPr="00CA07A0">
        <w:rPr>
          <w:rFonts w:ascii="Tahoma" w:hAnsi="Tahoma" w:cs="Tahoma"/>
          <w:sz w:val="22"/>
          <w:szCs w:val="22"/>
        </w:rPr>
        <w:br/>
      </w:r>
      <w:r w:rsidRPr="00CA07A0">
        <w:rPr>
          <w:rFonts w:ascii="Segoe UI Emoji" w:hAnsi="Segoe UI Emoji" w:cs="Segoe UI Emoji"/>
          <w:sz w:val="22"/>
          <w:szCs w:val="22"/>
        </w:rPr>
        <w:t>📧</w:t>
      </w:r>
      <w:r w:rsidRPr="00CA07A0">
        <w:rPr>
          <w:rFonts w:ascii="Tahoma" w:hAnsi="Tahoma" w:cs="Tahoma"/>
          <w:sz w:val="22"/>
          <w:szCs w:val="22"/>
        </w:rPr>
        <w:t xml:space="preserve"> </w:t>
      </w:r>
      <w:hyperlink r:id="rId9" w:history="1">
        <w:r w:rsidRPr="00CA07A0">
          <w:rPr>
            <w:rStyle w:val="Hyperlink"/>
            <w:rFonts w:ascii="Tahoma" w:hAnsi="Tahoma" w:cs="Tahoma"/>
            <w:sz w:val="22"/>
            <w:szCs w:val="22"/>
          </w:rPr>
          <w:t>dawyne@newlifecreativesmediaproduction.com</w:t>
        </w:r>
      </w:hyperlink>
    </w:p>
    <w:p w14:paraId="73135547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57494D1D">
          <v:rect id="_x0000_i1038" style="width:0;height:1.5pt" o:hralign="center" o:hrstd="t" o:hr="t" fillcolor="#a0a0a0" stroked="f"/>
        </w:pict>
      </w:r>
    </w:p>
    <w:p w14:paraId="47BB82AC" w14:textId="77777777" w:rsidR="00CA07A0" w:rsidRPr="00CA07A0" w:rsidRDefault="00CA07A0" w:rsidP="00CA07A0">
      <w:pPr>
        <w:pStyle w:val="Heading1"/>
        <w:rPr>
          <w:rFonts w:ascii="Tahoma" w:hAnsi="Tahoma" w:cs="Tahoma"/>
          <w:sz w:val="22"/>
          <w:szCs w:val="22"/>
        </w:rPr>
      </w:pPr>
      <w:r w:rsidRPr="00CA07A0">
        <w:rPr>
          <w:rFonts w:ascii="Tahoma" w:hAnsi="Tahoma" w:cs="Tahoma"/>
          <w:sz w:val="22"/>
          <w:szCs w:val="22"/>
        </w:rPr>
        <w:t>About New Life Creatives Media</w:t>
      </w:r>
    </w:p>
    <w:p w14:paraId="7F90E050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CA07A0">
        <w:rPr>
          <w:rFonts w:ascii="Tahoma" w:hAnsi="Tahoma" w:cs="Tahoma"/>
          <w:sz w:val="22"/>
          <w:szCs w:val="22"/>
        </w:rPr>
        <w:t xml:space="preserve"> is a literary representation and media development firm dedicated to helping authors expand their visibility through strategic publicity campaigns, publishing development, brand positioning, intellectual property growth, and entertainment market outreach.</w:t>
      </w:r>
    </w:p>
    <w:p w14:paraId="73FA697A" w14:textId="77777777" w:rsidR="00CA07A0" w:rsidRPr="00CA07A0" w:rsidRDefault="00FE3765" w:rsidP="00CA07A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 w14:anchorId="3220400E">
          <v:rect id="_x0000_i1039" style="width:0;height:1.5pt" o:hralign="center" o:hrstd="t" o:hr="t" fillcolor="#a0a0a0" stroked="f"/>
        </w:pict>
      </w:r>
    </w:p>
    <w:p w14:paraId="68AD5671" w14:textId="77777777" w:rsidR="00CA07A0" w:rsidRPr="00CA07A0" w:rsidRDefault="00CA07A0" w:rsidP="00CA07A0">
      <w:pPr>
        <w:pStyle w:val="NormalWeb"/>
        <w:rPr>
          <w:rFonts w:ascii="Tahoma" w:hAnsi="Tahoma" w:cs="Tahoma"/>
          <w:sz w:val="22"/>
          <w:szCs w:val="22"/>
        </w:rPr>
      </w:pPr>
      <w:r w:rsidRPr="00CA07A0">
        <w:rPr>
          <w:rStyle w:val="Strong"/>
          <w:rFonts w:ascii="Tahoma" w:hAnsi="Tahoma" w:cs="Tahoma"/>
          <w:sz w:val="22"/>
          <w:szCs w:val="22"/>
        </w:rPr>
        <w:t>For interviews, podcast appearances, review copies, editorial features, speaking opportunities, bookseller inquiries, and adaptation discussions, members of the media are encouraged to contact the literary representatives listed above.</w:t>
      </w:r>
    </w:p>
    <w:p w14:paraId="5F23BA26" w14:textId="1D494148" w:rsidR="00B053C9" w:rsidRPr="006900E5" w:rsidRDefault="00B053C9" w:rsidP="00CA07A0">
      <w:pPr>
        <w:pStyle w:val="NormalWeb"/>
      </w:pPr>
    </w:p>
    <w:sectPr w:rsidR="00B053C9" w:rsidRPr="006900E5" w:rsidSect="00087651">
      <w:headerReference w:type="even" r:id="rId10"/>
      <w:headerReference w:type="default" r:id="rId11"/>
      <w:footerReference w:type="default" r:id="rId12"/>
      <w:headerReference w:type="first" r:id="rId13"/>
      <w:footnotePr>
        <w:numRestart w:val="eachSect"/>
      </w:footnotePr>
      <w:pgSz w:w="12240" w:h="15840"/>
      <w:pgMar w:top="1008" w:right="1440" w:bottom="10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5B642" w14:textId="77777777" w:rsidR="00FE3765" w:rsidRDefault="00FE3765">
      <w:pPr>
        <w:spacing w:after="0"/>
      </w:pPr>
      <w:r>
        <w:separator/>
      </w:r>
    </w:p>
  </w:endnote>
  <w:endnote w:type="continuationSeparator" w:id="0">
    <w:p w14:paraId="77F5735F" w14:textId="77777777" w:rsidR="00FE3765" w:rsidRDefault="00FE376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148108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3A97D42" w14:textId="77777777" w:rsidR="006B11B2" w:rsidRDefault="008B703F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836F8CF" w14:textId="77777777" w:rsidR="006B11B2" w:rsidRDefault="006B1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0BA41" w14:textId="77777777" w:rsidR="00FE3765" w:rsidRDefault="00FE3765">
      <w:pPr>
        <w:spacing w:after="0"/>
      </w:pPr>
      <w:r>
        <w:separator/>
      </w:r>
    </w:p>
  </w:footnote>
  <w:footnote w:type="continuationSeparator" w:id="0">
    <w:p w14:paraId="17F83D24" w14:textId="77777777" w:rsidR="00FE3765" w:rsidRDefault="00FE376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CE0D7" w14:textId="77777777" w:rsidR="006B11B2" w:rsidRDefault="00FE3765">
    <w:pPr>
      <w:pStyle w:val="Header"/>
    </w:pPr>
    <w:r>
      <w:rPr>
        <w:noProof/>
      </w:rPr>
      <w:pict w14:anchorId="7CA063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8" o:spid="_x0000_s2050" type="#_x0000_t75" style="position:absolute;margin-left:0;margin-top:0;width:467.4pt;height:330.85pt;z-index:-251659776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55353" w14:textId="77777777" w:rsidR="006B11B2" w:rsidRDefault="00FE3765">
    <w:pPr>
      <w:pStyle w:val="Header"/>
    </w:pPr>
    <w:r>
      <w:rPr>
        <w:noProof/>
      </w:rPr>
      <w:pict w14:anchorId="30173E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9" o:spid="_x0000_s2051" type="#_x0000_t75" style="position:absolute;margin-left:0;margin-top:0;width:467.4pt;height:330.85pt;z-index:-251658752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75B1A" w14:textId="77777777" w:rsidR="006B11B2" w:rsidRDefault="00FE3765">
    <w:pPr>
      <w:pStyle w:val="Header"/>
    </w:pPr>
    <w:r>
      <w:rPr>
        <w:noProof/>
      </w:rPr>
      <w:pict w14:anchorId="06D256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7" o:spid="_x0000_s2049" type="#_x0000_t75" style="position:absolute;margin-left:0;margin-top:0;width:467.4pt;height:330.85pt;z-index:-251657728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85202"/>
    <w:multiLevelType w:val="multilevel"/>
    <w:tmpl w:val="CBB8E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F092D"/>
    <w:multiLevelType w:val="multilevel"/>
    <w:tmpl w:val="81F6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8553A"/>
    <w:multiLevelType w:val="multilevel"/>
    <w:tmpl w:val="C646F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9307DD"/>
    <w:multiLevelType w:val="multilevel"/>
    <w:tmpl w:val="C8F84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B6217F"/>
    <w:multiLevelType w:val="multilevel"/>
    <w:tmpl w:val="81C4D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D50306"/>
    <w:multiLevelType w:val="multilevel"/>
    <w:tmpl w:val="4934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1F537F"/>
    <w:multiLevelType w:val="multilevel"/>
    <w:tmpl w:val="12BC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2651DD"/>
    <w:multiLevelType w:val="multilevel"/>
    <w:tmpl w:val="9702B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51232B"/>
    <w:multiLevelType w:val="multilevel"/>
    <w:tmpl w:val="A2FC0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512D33"/>
    <w:multiLevelType w:val="multilevel"/>
    <w:tmpl w:val="97761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A25FDC"/>
    <w:multiLevelType w:val="multilevel"/>
    <w:tmpl w:val="AB684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FC16A0"/>
    <w:multiLevelType w:val="multilevel"/>
    <w:tmpl w:val="5978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764354"/>
    <w:multiLevelType w:val="multilevel"/>
    <w:tmpl w:val="4A46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985583"/>
    <w:multiLevelType w:val="multilevel"/>
    <w:tmpl w:val="7318F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F97096"/>
    <w:multiLevelType w:val="multilevel"/>
    <w:tmpl w:val="04C44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7F53A2"/>
    <w:multiLevelType w:val="multilevel"/>
    <w:tmpl w:val="85D83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735933"/>
    <w:multiLevelType w:val="multilevel"/>
    <w:tmpl w:val="A5E6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EE12EA"/>
    <w:multiLevelType w:val="multilevel"/>
    <w:tmpl w:val="9EA0E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BE8797B"/>
    <w:multiLevelType w:val="multilevel"/>
    <w:tmpl w:val="4CF23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741E8F"/>
    <w:multiLevelType w:val="multilevel"/>
    <w:tmpl w:val="0896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135E38"/>
    <w:multiLevelType w:val="multilevel"/>
    <w:tmpl w:val="A61A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873A33"/>
    <w:multiLevelType w:val="multilevel"/>
    <w:tmpl w:val="F364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0D504B"/>
    <w:multiLevelType w:val="multilevel"/>
    <w:tmpl w:val="18524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FE1892"/>
    <w:multiLevelType w:val="multilevel"/>
    <w:tmpl w:val="973A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A94BBE"/>
    <w:multiLevelType w:val="multilevel"/>
    <w:tmpl w:val="EB34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F13358"/>
    <w:multiLevelType w:val="multilevel"/>
    <w:tmpl w:val="DA14E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5E0390"/>
    <w:multiLevelType w:val="multilevel"/>
    <w:tmpl w:val="CDF23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24E5C"/>
    <w:multiLevelType w:val="multilevel"/>
    <w:tmpl w:val="BB3EC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258443F"/>
    <w:multiLevelType w:val="multilevel"/>
    <w:tmpl w:val="C054E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0D33A46"/>
    <w:multiLevelType w:val="multilevel"/>
    <w:tmpl w:val="C2D0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EA43CD"/>
    <w:multiLevelType w:val="multilevel"/>
    <w:tmpl w:val="86DE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7B7574"/>
    <w:multiLevelType w:val="multilevel"/>
    <w:tmpl w:val="4EAE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8844E15"/>
    <w:multiLevelType w:val="multilevel"/>
    <w:tmpl w:val="9718D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A7854A8"/>
    <w:multiLevelType w:val="multilevel"/>
    <w:tmpl w:val="07328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660040"/>
    <w:multiLevelType w:val="multilevel"/>
    <w:tmpl w:val="9BFC8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4E299A"/>
    <w:multiLevelType w:val="multilevel"/>
    <w:tmpl w:val="7FDCA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A15AF7"/>
    <w:multiLevelType w:val="multilevel"/>
    <w:tmpl w:val="053E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51592A"/>
    <w:multiLevelType w:val="multilevel"/>
    <w:tmpl w:val="EAEAA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8C0CA0"/>
    <w:multiLevelType w:val="multilevel"/>
    <w:tmpl w:val="F9EA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C35598"/>
    <w:multiLevelType w:val="multilevel"/>
    <w:tmpl w:val="F8A0A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5A7799"/>
    <w:multiLevelType w:val="multilevel"/>
    <w:tmpl w:val="19C6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9D5838"/>
    <w:multiLevelType w:val="multilevel"/>
    <w:tmpl w:val="5F886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7"/>
  </w:num>
  <w:num w:numId="3">
    <w:abstractNumId w:val="3"/>
  </w:num>
  <w:num w:numId="4">
    <w:abstractNumId w:val="12"/>
  </w:num>
  <w:num w:numId="5">
    <w:abstractNumId w:val="29"/>
  </w:num>
  <w:num w:numId="6">
    <w:abstractNumId w:val="33"/>
  </w:num>
  <w:num w:numId="7">
    <w:abstractNumId w:val="38"/>
  </w:num>
  <w:num w:numId="8">
    <w:abstractNumId w:val="28"/>
  </w:num>
  <w:num w:numId="9">
    <w:abstractNumId w:val="32"/>
  </w:num>
  <w:num w:numId="10">
    <w:abstractNumId w:val="14"/>
  </w:num>
  <w:num w:numId="11">
    <w:abstractNumId w:val="18"/>
  </w:num>
  <w:num w:numId="12">
    <w:abstractNumId w:val="30"/>
  </w:num>
  <w:num w:numId="13">
    <w:abstractNumId w:val="6"/>
  </w:num>
  <w:num w:numId="14">
    <w:abstractNumId w:val="27"/>
  </w:num>
  <w:num w:numId="15">
    <w:abstractNumId w:val="35"/>
  </w:num>
  <w:num w:numId="16">
    <w:abstractNumId w:val="4"/>
  </w:num>
  <w:num w:numId="17">
    <w:abstractNumId w:val="23"/>
  </w:num>
  <w:num w:numId="18">
    <w:abstractNumId w:val="26"/>
  </w:num>
  <w:num w:numId="19">
    <w:abstractNumId w:val="13"/>
  </w:num>
  <w:num w:numId="20">
    <w:abstractNumId w:val="20"/>
  </w:num>
  <w:num w:numId="21">
    <w:abstractNumId w:val="19"/>
  </w:num>
  <w:num w:numId="22">
    <w:abstractNumId w:val="11"/>
  </w:num>
  <w:num w:numId="23">
    <w:abstractNumId w:val="24"/>
  </w:num>
  <w:num w:numId="24">
    <w:abstractNumId w:val="37"/>
  </w:num>
  <w:num w:numId="25">
    <w:abstractNumId w:val="36"/>
  </w:num>
  <w:num w:numId="26">
    <w:abstractNumId w:val="21"/>
  </w:num>
  <w:num w:numId="27">
    <w:abstractNumId w:val="31"/>
  </w:num>
  <w:num w:numId="28">
    <w:abstractNumId w:val="15"/>
  </w:num>
  <w:num w:numId="29">
    <w:abstractNumId w:val="25"/>
  </w:num>
  <w:num w:numId="30">
    <w:abstractNumId w:val="7"/>
  </w:num>
  <w:num w:numId="31">
    <w:abstractNumId w:val="40"/>
  </w:num>
  <w:num w:numId="32">
    <w:abstractNumId w:val="22"/>
  </w:num>
  <w:num w:numId="33">
    <w:abstractNumId w:val="5"/>
  </w:num>
  <w:num w:numId="34">
    <w:abstractNumId w:val="1"/>
  </w:num>
  <w:num w:numId="35">
    <w:abstractNumId w:val="2"/>
  </w:num>
  <w:num w:numId="36">
    <w:abstractNumId w:val="39"/>
  </w:num>
  <w:num w:numId="37">
    <w:abstractNumId w:val="0"/>
  </w:num>
  <w:num w:numId="38">
    <w:abstractNumId w:val="10"/>
  </w:num>
  <w:num w:numId="39">
    <w:abstractNumId w:val="41"/>
  </w:num>
  <w:num w:numId="40">
    <w:abstractNumId w:val="8"/>
  </w:num>
  <w:num w:numId="41">
    <w:abstractNumId w:val="34"/>
  </w:num>
  <w:num w:numId="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03F"/>
    <w:rsid w:val="0000594E"/>
    <w:rsid w:val="00057569"/>
    <w:rsid w:val="0008272B"/>
    <w:rsid w:val="00101E37"/>
    <w:rsid w:val="00121EF0"/>
    <w:rsid w:val="00124C51"/>
    <w:rsid w:val="001E432B"/>
    <w:rsid w:val="00327DF5"/>
    <w:rsid w:val="0035767B"/>
    <w:rsid w:val="00422FC3"/>
    <w:rsid w:val="00467080"/>
    <w:rsid w:val="00486B8D"/>
    <w:rsid w:val="00496BB7"/>
    <w:rsid w:val="00506CC0"/>
    <w:rsid w:val="00521DD5"/>
    <w:rsid w:val="0058254A"/>
    <w:rsid w:val="0062793E"/>
    <w:rsid w:val="00662F3F"/>
    <w:rsid w:val="006900E5"/>
    <w:rsid w:val="00690949"/>
    <w:rsid w:val="006A66D0"/>
    <w:rsid w:val="006B11B2"/>
    <w:rsid w:val="007E7B1A"/>
    <w:rsid w:val="00844C7E"/>
    <w:rsid w:val="008B703F"/>
    <w:rsid w:val="008E2060"/>
    <w:rsid w:val="00913135"/>
    <w:rsid w:val="0093726E"/>
    <w:rsid w:val="00A530F6"/>
    <w:rsid w:val="00A8321C"/>
    <w:rsid w:val="00A914D8"/>
    <w:rsid w:val="00AB3E8C"/>
    <w:rsid w:val="00B053C9"/>
    <w:rsid w:val="00BB40AE"/>
    <w:rsid w:val="00CA07A0"/>
    <w:rsid w:val="00CB46B4"/>
    <w:rsid w:val="00D33576"/>
    <w:rsid w:val="00E50C30"/>
    <w:rsid w:val="00EA353C"/>
    <w:rsid w:val="00EC060C"/>
    <w:rsid w:val="00EE64C7"/>
    <w:rsid w:val="00F164EE"/>
    <w:rsid w:val="00F53D40"/>
    <w:rsid w:val="00FA1E81"/>
    <w:rsid w:val="00FE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12144A9"/>
  <w15:chartTrackingRefBased/>
  <w15:docId w15:val="{FF1C8659-DA1F-4700-9D02-A53F2DC54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03F"/>
    <w:pPr>
      <w:spacing w:after="20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6B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C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703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B703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odyText">
    <w:name w:val="Body Text"/>
    <w:basedOn w:val="Normal"/>
    <w:link w:val="BodyTextChar"/>
    <w:qFormat/>
    <w:rsid w:val="008B703F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8B703F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8B703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8B703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B703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B703F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03F"/>
    <w:rPr>
      <w:color w:val="0563C1" w:themeColor="hyperlink"/>
      <w:u w:val="single"/>
    </w:rPr>
  </w:style>
  <w:style w:type="paragraph" w:customStyle="1" w:styleId="FirstParagraph">
    <w:name w:val="First Paragraph"/>
    <w:basedOn w:val="BodyText"/>
    <w:next w:val="BodyText"/>
    <w:qFormat/>
    <w:rsid w:val="008B703F"/>
  </w:style>
  <w:style w:type="character" w:styleId="Strong">
    <w:name w:val="Strong"/>
    <w:basedOn w:val="DefaultParagraphFont"/>
    <w:uiPriority w:val="22"/>
    <w:qFormat/>
    <w:rsid w:val="008B703F"/>
    <w:rPr>
      <w:b/>
      <w:bCs/>
    </w:rPr>
  </w:style>
  <w:style w:type="paragraph" w:styleId="NormalWeb">
    <w:name w:val="Normal (Web)"/>
    <w:basedOn w:val="Normal"/>
    <w:uiPriority w:val="99"/>
    <w:unhideWhenUsed/>
    <w:rsid w:val="008B70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8B703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C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506CC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6B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6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mani@newlifecreativesmediaproduction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awyne@newlifecreativesmediaproduction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1224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NLCM</dc:creator>
  <cp:keywords/>
  <dc:description/>
  <cp:lastModifiedBy>HP</cp:lastModifiedBy>
  <cp:revision>6</cp:revision>
  <dcterms:created xsi:type="dcterms:W3CDTF">2026-05-17T11:02:00Z</dcterms:created>
  <dcterms:modified xsi:type="dcterms:W3CDTF">2026-05-17T11:31:00Z</dcterms:modified>
</cp:coreProperties>
</file>